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ANNOUNCEMENT</w: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rPr>
      </w:pPr>
      <w:r w:rsidDel="00000000" w:rsidR="00000000" w:rsidRPr="00000000">
        <w:rPr>
          <w:rFonts w:ascii="Arial" w:cs="Arial" w:eastAsia="Arial" w:hAnsi="Arial"/>
          <w:b w:val="1"/>
          <w:rtl w:val="0"/>
        </w:rPr>
        <w:t xml:space="preserve">POSITION:   Water Justice Organizer                 POSTING DATE:  6/8/2021 </w:t>
      </w:r>
    </w:p>
    <w:p w:rsidR="00000000" w:rsidDel="00000000" w:rsidP="00000000" w:rsidRDefault="00000000" w:rsidRPr="00000000" w14:paraId="00000004">
      <w:pPr>
        <w:spacing w:after="0" w:lineRule="auto"/>
        <w:rPr>
          <w:rFonts w:ascii="Arial" w:cs="Arial" w:eastAsia="Arial" w:hAnsi="Arial"/>
          <w:b w:val="1"/>
        </w:rPr>
      </w:pPr>
      <w:r w:rsidDel="00000000" w:rsidR="00000000" w:rsidRPr="00000000">
        <w:rPr>
          <w:rFonts w:ascii="Arial" w:cs="Arial" w:eastAsia="Arial" w:hAnsi="Arial"/>
          <w:b w:val="1"/>
          <w:rtl w:val="0"/>
        </w:rPr>
        <w:t xml:space="preserve">LOCATION:  Trenton, NJ                                      CLOSING DATE:  7/8/2021 or until filled </w:t>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Clean Water Action and Clean Water Fund in New Jersey are seeking an energetic and experienced organizer to develop and implement the organizations’ new stormwater and climate justice campaign. The position is based in Trenton, NJ. Clean Water Action is a 501(c)(4) national organization with more than 150,000 Garden State members that works for clean, safe affordable water, prevention of climate and health threatening pollution from trash and toxics, creation of green jobs and empowerment of people to make democracy work. Clean Water Fund is a 501(c)(3) organization providing education, organizing and technical assistance to strengthen grassroots environmental efforts.  </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Responsibilities: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development and implementation of our new stormwater campaign focused on bringing together “Upstream-Downstream” communities to raise awareness of how upstream suburban land uses causes flooding problems downstream in predominantly black and brown communities like Trenton; foster dialogue and advocacy for remedies;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members and the public in campaign activities that better connect residents within EJ communities to local waterways and flooding issues;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information and skills training sessions, make public presentations, organize events and create media opportunities. Produce outreach materials, content for handouts, website and online outreach activities;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 train, and lead a strong volunteer leadership and community outreach team;</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 organization in coalitions and various settings;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fundraise to support campaign activities;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Clean Water Action’s field and phone canvasses, including briefings and training materials;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other activities as directed by supervisor. </w:t>
      </w:r>
    </w:p>
    <w:p w:rsidR="00000000" w:rsidDel="00000000" w:rsidP="00000000" w:rsidRDefault="00000000" w:rsidRPr="00000000" w14:paraId="0000001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Qualifications: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minimum of two years of successful community organizing experience, preferably in environmental and/or social justice campaigns;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oral and written communication skills; experience preparing and delivering presentations;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Demonstrated interpersonal skills including the ability to work effectively with diverse groups;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competence, commitment to racial justice and equity and experience working with diverse communities and staff;</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prioritize, multi-task and problem-solve in fast paced, dynamic work environment;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and strong critical thinking skills; computer skills; well-organized and self-motivated;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for occasional evenings and weekends;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Familiarity with Trenton and Mercer County helpful;</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of field and phone canvassing techniques helpful;</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Bilingual (Spanish) preferred.</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Compensation:</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Fonts w:ascii="Arial" w:cs="Arial" w:eastAsia="Arial" w:hAnsi="Arial"/>
          <w:rtl w:val="0"/>
        </w:rPr>
        <w:t xml:space="preserve">Salary is commensurate with experience.  Base salary in mid-40’s, prorated for a 60% full-time equivalent position. Attractive benefits package available. </w:t>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Fonts w:ascii="Arial" w:cs="Arial" w:eastAsia="Arial" w:hAnsi="Arial"/>
          <w:b w:val="1"/>
          <w:rtl w:val="0"/>
        </w:rPr>
        <w:t xml:space="preserve">To Apply:</w:t>
      </w:r>
      <w:r w:rsidDel="00000000" w:rsidR="00000000" w:rsidRPr="00000000">
        <w:rPr>
          <w:rFonts w:ascii="Arial" w:cs="Arial" w:eastAsia="Arial" w:hAnsi="Arial"/>
          <w:rtl w:val="0"/>
        </w:rPr>
        <w:t xml:space="preserve"> </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rtl w:val="0"/>
        </w:rPr>
        <w:t xml:space="preserve">Email a letter of interest and a resume to Amy Goldsmith at </w:t>
      </w:r>
      <w:hyperlink r:id="rId6">
        <w:r w:rsidDel="00000000" w:rsidR="00000000" w:rsidRPr="00000000">
          <w:rPr>
            <w:rFonts w:ascii="Arial" w:cs="Arial" w:eastAsia="Arial" w:hAnsi="Arial"/>
            <w:color w:val="0000ff"/>
            <w:u w:val="single"/>
            <w:rtl w:val="0"/>
          </w:rPr>
          <w:t xml:space="preserve">agoldsmith@cleanwater.org</w:t>
        </w:r>
      </w:hyperlink>
      <w:r w:rsidDel="00000000" w:rsidR="00000000" w:rsidRPr="00000000">
        <w:rPr>
          <w:rFonts w:ascii="Arial" w:cs="Arial" w:eastAsia="Arial" w:hAnsi="Arial"/>
          <w:rtl w:val="0"/>
        </w:rPr>
        <w:t xml:space="preserve">. Internal candidates should contact their supervisors first.</w:t>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Clean Water Action and Clean Water Fund values a diverse workplace. People of color and those from economically disadvantaged communities are particularly encouraged to apply. Clean Water Action is an equal opportunity employer and does not discriminate in hiring on the basis of race, color, sex, gender identity, sexual orientation, religion, national origin, age, marital status, disability, veteran status, or any other legally protected characteristic.</w:t>
      </w:r>
    </w:p>
    <w:sectPr>
      <w:headerReference r:id="rId7" w:type="first"/>
      <w:pgSz w:h="15840" w:w="12240" w:orient="portrait"/>
      <w:pgMar w:bottom="576" w:top="576" w:left="576" w:right="576" w:header="720" w:footer="1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topMargin">
            <wp:align>bottom</wp:align>
          </wp:positionV>
          <wp:extent cx="6824345" cy="609600"/>
          <wp:effectExtent b="0" l="0" r="0" t="0"/>
          <wp:wrapSquare wrapText="bothSides" distB="0" distT="0" distL="114300" distR="114300"/>
          <wp:docPr id="1"/>
          <a:graphic>
            <a:graphicData uri="http://schemas.openxmlformats.org/drawingml/2006/picture">
              <pic:pic>
                <pic:nvPicPr>
                  <pic:cNvPr id="0"/>
                  <pic:cNvPicPr preferRelativeResize="0"/>
                </pic:nvPicPr>
                <pic:blipFill>
                  <a:blip r:embed="rId1"/>
                  <a:srcRect b="0" l="0" r="0" t="0"/>
                  <a:stretch>
                    <a:fillRect/>
                  </a:stretch>
                </pic:blipFill>
                <pic:spPr>
                  <a:xfrm>
                    <a:off x="0" y="0"/>
                    <a:ext cx="6824345"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12"/>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oldsmith@cleanwater.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